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12" w:rsidRDefault="009A1112"/>
    <w:tbl>
      <w:tblPr>
        <w:tblStyle w:val="a3"/>
        <w:tblW w:w="8926" w:type="dxa"/>
        <w:jc w:val="center"/>
        <w:tblLook w:val="06A0" w:firstRow="1" w:lastRow="0" w:firstColumn="1" w:lastColumn="0" w:noHBand="1" w:noVBand="1"/>
      </w:tblPr>
      <w:tblGrid>
        <w:gridCol w:w="1919"/>
        <w:gridCol w:w="2435"/>
        <w:gridCol w:w="4572"/>
      </w:tblGrid>
      <w:tr w:rsidR="009A1112" w:rsidRPr="009A1112" w:rsidTr="006E7BBD">
        <w:trPr>
          <w:trHeight w:val="1027"/>
          <w:jc w:val="center"/>
        </w:trPr>
        <w:tc>
          <w:tcPr>
            <w:tcW w:w="8926" w:type="dxa"/>
            <w:gridSpan w:val="3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  <w:sz w:val="24"/>
              </w:rPr>
              <w:t>ФОРМА</w:t>
            </w:r>
            <w:r w:rsidRPr="009A1112">
              <w:rPr>
                <w:rFonts w:ascii="Times New Roman" w:hAnsi="Times New Roman" w:cs="Times New Roman"/>
                <w:b/>
                <w:bCs/>
                <w:sz w:val="24"/>
              </w:rPr>
              <w:br/>
              <w:t>заявления о выдаче разрешения на осуществление (исполнение) сделки (операции) или группы сделок (операций)</w:t>
            </w:r>
          </w:p>
        </w:tc>
      </w:tr>
      <w:tr w:rsidR="009A1112" w:rsidRPr="009A1112" w:rsidTr="006E7BBD">
        <w:trPr>
          <w:trHeight w:val="600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Заявитель (наименование организации, фамилия, имя, отчество (при наличии) для физического лица, федеральный орган исполнительной власти или Банк России)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570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Курирующий федеральный орган исполнительной власти (при наличии)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1140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Норма Указа Президента Российской Федерации № 79 и (или) № 81, содержащая запрет на осуществление сделки (операции) за разрешением на осуществление (исполнение) которой обращается заявитель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450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 xml:space="preserve">Описание сделки (операции), </w:t>
            </w:r>
            <w:r w:rsidRPr="009A1112">
              <w:rPr>
                <w:rFonts w:ascii="Times New Roman" w:hAnsi="Times New Roman" w:cs="Times New Roman"/>
                <w:b/>
                <w:bCs/>
              </w:rPr>
              <w:br/>
              <w:t>в том числе входящей в группу взаимосвязанных сделок (операций), содержащее существенные условия сделки (операции)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1156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 xml:space="preserve">Сумма сделки (операции) </w:t>
            </w:r>
            <w:r w:rsidRPr="009A1112">
              <w:rPr>
                <w:rFonts w:ascii="Times New Roman" w:hAnsi="Times New Roman" w:cs="Times New Roman"/>
                <w:b/>
                <w:bCs/>
              </w:rPr>
              <w:br/>
              <w:t>(в том числе отдельных сделок (операций, входящих в группу взаимосвязанных сделок (операций)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545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Стороны сделки (операции)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681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Наличие третьих лиц, имеющих отношение к сделке (операции)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A1112" w:rsidRPr="009A1112" w:rsidTr="006E7BBD">
        <w:trPr>
          <w:trHeight w:val="1343"/>
          <w:jc w:val="center"/>
        </w:trPr>
        <w:tc>
          <w:tcPr>
            <w:tcW w:w="4354" w:type="dxa"/>
            <w:gridSpan w:val="2"/>
            <w:shd w:val="clear" w:color="auto" w:fill="FFFFFF" w:themeFill="background1"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Информация, обосновывающая неприменение изъятия, предусмотренного пунктом 12 Указа Президента Российской Федерации № 95</w:t>
            </w:r>
          </w:p>
        </w:tc>
        <w:tc>
          <w:tcPr>
            <w:tcW w:w="4572" w:type="dxa"/>
            <w:shd w:val="clear" w:color="auto" w:fill="FFFFFF" w:themeFill="background1"/>
            <w:noWrap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A1112" w:rsidRPr="009A1112" w:rsidTr="006E7BBD">
        <w:trPr>
          <w:trHeight w:val="705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 xml:space="preserve">Наличие (отсутствие) </w:t>
            </w:r>
            <w:r w:rsidRPr="009A1112">
              <w:rPr>
                <w:rFonts w:ascii="Times New Roman" w:hAnsi="Times New Roman" w:cs="Times New Roman"/>
                <w:b/>
                <w:bCs/>
              </w:rPr>
              <w:br/>
              <w:t>иностранных счетов у заявителя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990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Объем средств в иностранн</w:t>
            </w:r>
            <w:bookmarkStart w:id="0" w:name="_GoBack"/>
            <w:bookmarkEnd w:id="0"/>
            <w:r w:rsidRPr="009A1112">
              <w:rPr>
                <w:rFonts w:ascii="Times New Roman" w:hAnsi="Times New Roman" w:cs="Times New Roman"/>
                <w:b/>
                <w:bCs/>
              </w:rPr>
              <w:t>ой валюте, находящихся на иностранных счетах (при их наличии)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945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Обоснование необходимости принятия решения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945"/>
          <w:jc w:val="center"/>
        </w:trPr>
        <w:tc>
          <w:tcPr>
            <w:tcW w:w="1919" w:type="dxa"/>
            <w:vMerge w:val="restart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lastRenderedPageBreak/>
              <w:t>Последствия отказа в предоставлении разрешения</w:t>
            </w:r>
          </w:p>
        </w:tc>
        <w:tc>
          <w:tcPr>
            <w:tcW w:w="2435" w:type="dxa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для заявителя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1620"/>
          <w:jc w:val="center"/>
        </w:trPr>
        <w:tc>
          <w:tcPr>
            <w:tcW w:w="1919" w:type="dxa"/>
            <w:vMerge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для социально-экономического развития Российской Федерации (субъекта, муниципального образования)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1656"/>
          <w:jc w:val="center"/>
        </w:trPr>
        <w:tc>
          <w:tcPr>
            <w:tcW w:w="1919" w:type="dxa"/>
            <w:vMerge w:val="restart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 xml:space="preserve">Сумма иностранной валюты, зачисленной </w:t>
            </w:r>
            <w:r w:rsidRPr="009A1112">
              <w:rPr>
                <w:rFonts w:ascii="Times New Roman" w:hAnsi="Times New Roman" w:cs="Times New Roman"/>
                <w:b/>
                <w:bCs/>
              </w:rPr>
              <w:br/>
              <w:t>на счета заявителей в уполномоченном банке</w:t>
            </w:r>
          </w:p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 xml:space="preserve">Сумма иностранной валюты заявителя </w:t>
            </w:r>
            <w:r w:rsidRPr="009A1112">
              <w:rPr>
                <w:rFonts w:ascii="Times New Roman" w:hAnsi="Times New Roman" w:cs="Times New Roman"/>
                <w:b/>
                <w:bCs/>
              </w:rPr>
              <w:br/>
              <w:t>за 12 месяцев, предшествующих месяцу подачи заявления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1820"/>
          <w:jc w:val="center"/>
        </w:trPr>
        <w:tc>
          <w:tcPr>
            <w:tcW w:w="1919" w:type="dxa"/>
            <w:vMerge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 xml:space="preserve">прогноз зачисления иностранной валюты на 12 месяцев, следующих </w:t>
            </w:r>
            <w:r w:rsidRPr="009A1112">
              <w:rPr>
                <w:rFonts w:ascii="Times New Roman" w:hAnsi="Times New Roman" w:cs="Times New Roman"/>
                <w:b/>
                <w:bCs/>
              </w:rPr>
              <w:br/>
              <w:t>за месяцем подачи заявления в случае выдачи разрешения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A1112">
              <w:rPr>
                <w:rFonts w:ascii="Times New Roman" w:hAnsi="Times New Roman" w:cs="Times New Roman"/>
              </w:rPr>
              <w:t> </w:t>
            </w:r>
          </w:p>
        </w:tc>
      </w:tr>
      <w:tr w:rsidR="009A1112" w:rsidRPr="009A1112" w:rsidTr="006E7BBD">
        <w:trPr>
          <w:trHeight w:val="2172"/>
          <w:jc w:val="center"/>
        </w:trPr>
        <w:tc>
          <w:tcPr>
            <w:tcW w:w="4354" w:type="dxa"/>
            <w:gridSpan w:val="2"/>
            <w:shd w:val="clear" w:color="auto" w:fill="FFFFFF" w:themeFill="background1"/>
            <w:hideMark/>
          </w:tcPr>
          <w:p w:rsidR="009A1112" w:rsidRPr="009A1112" w:rsidRDefault="009A1112" w:rsidP="009A11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112">
              <w:rPr>
                <w:rFonts w:ascii="Times New Roman" w:hAnsi="Times New Roman" w:cs="Times New Roman"/>
                <w:b/>
                <w:bCs/>
              </w:rPr>
              <w:t>Подпись заявителя (в случае подачи заявления федеральным органом исполнительной власти или Центральным банком Российской Федерации подпись курирующего заместителя руководителя федерального органа исполнительной власти или председателя Банка России)</w:t>
            </w:r>
          </w:p>
        </w:tc>
        <w:tc>
          <w:tcPr>
            <w:tcW w:w="4572" w:type="dxa"/>
            <w:shd w:val="clear" w:color="auto" w:fill="FFFFFF" w:themeFill="background1"/>
            <w:noWrap/>
            <w:hideMark/>
          </w:tcPr>
          <w:p w:rsidR="009A1112" w:rsidRPr="009A1112" w:rsidRDefault="009A1112" w:rsidP="009A111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9A1112" w:rsidRDefault="009A1112"/>
    <w:sectPr w:rsidR="009A1112" w:rsidSect="006E7BBD">
      <w:pgSz w:w="11906" w:h="16838"/>
      <w:pgMar w:top="127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4"/>
    <w:rsid w:val="005C12A1"/>
    <w:rsid w:val="006E7BBD"/>
    <w:rsid w:val="009A1112"/>
    <w:rsid w:val="00C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0566"/>
  <w15:chartTrackingRefBased/>
  <w15:docId w15:val="{66584A25-B09D-4B9C-8B57-C6D9A7CF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Владимировна</dc:creator>
  <cp:keywords/>
  <dc:description/>
  <cp:lastModifiedBy>Дмитриева Наталья Владимировна</cp:lastModifiedBy>
  <cp:revision>3</cp:revision>
  <dcterms:created xsi:type="dcterms:W3CDTF">2022-03-16T14:32:00Z</dcterms:created>
  <dcterms:modified xsi:type="dcterms:W3CDTF">2022-03-16T14:50:00Z</dcterms:modified>
</cp:coreProperties>
</file>